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AD7" w:rsidRPr="00F63AD7" w:rsidRDefault="00F63AD7" w:rsidP="00F63AD7">
      <w:pPr>
        <w:shd w:val="clear" w:color="auto" w:fill="FFFFFF"/>
        <w:spacing w:before="120" w:after="0" w:line="311" w:lineRule="atLeast"/>
        <w:jc w:val="center"/>
        <w:rPr>
          <w:rFonts w:ascii="Verdana" w:eastAsia="Times New Roman" w:hAnsi="Verdana" w:cs="Times New Roman"/>
          <w:color w:val="000000"/>
          <w:sz w:val="25"/>
          <w:szCs w:val="25"/>
        </w:rPr>
      </w:pPr>
      <w:r w:rsidRPr="00F63AD7">
        <w:rPr>
          <w:rFonts w:ascii="Verdana" w:eastAsia="Times New Roman" w:hAnsi="Verdana" w:cs="Times New Roman"/>
          <w:color w:val="000000"/>
          <w:sz w:val="25"/>
          <w:szCs w:val="25"/>
        </w:rPr>
        <w:t>DANH MỤC CÁC DỰ ÁN PHẢI LẬP BÁO CÁO ĐÁNH GIÁ TÁC ĐỘNG MÔI TRƯỜNG</w:t>
      </w:r>
      <w:r w:rsidRPr="00F63AD7">
        <w:rPr>
          <w:rFonts w:ascii="Verdana" w:eastAsia="Times New Roman" w:hAnsi="Verdana" w:cs="Times New Roman"/>
          <w:color w:val="000000"/>
          <w:sz w:val="25"/>
          <w:szCs w:val="25"/>
        </w:rPr>
        <w:br/>
      </w:r>
      <w:r w:rsidRPr="00F63AD7">
        <w:rPr>
          <w:rFonts w:ascii="Verdana" w:eastAsia="Times New Roman" w:hAnsi="Verdana" w:cs="Times New Roman"/>
          <w:i/>
          <w:iCs/>
          <w:color w:val="000000"/>
          <w:sz w:val="25"/>
          <w:szCs w:val="25"/>
        </w:rPr>
        <w:t>(Ban hành kèm theo Nghị định số 21/2008/NĐ-CP ngày 28 tháng 02 năm 2008 của Chính phủ)</w:t>
      </w:r>
    </w:p>
    <w:p w:rsidR="00F63AD7" w:rsidRPr="00F63AD7" w:rsidRDefault="00F63AD7" w:rsidP="00F63AD7">
      <w:pPr>
        <w:shd w:val="clear" w:color="auto" w:fill="FFFFFF"/>
        <w:spacing w:before="120" w:after="0" w:line="311" w:lineRule="atLeast"/>
        <w:jc w:val="center"/>
        <w:rPr>
          <w:rFonts w:ascii="Verdana" w:eastAsia="Times New Roman" w:hAnsi="Verdana" w:cs="Times New Roman"/>
          <w:color w:val="000000"/>
          <w:sz w:val="25"/>
          <w:szCs w:val="25"/>
        </w:rPr>
      </w:pPr>
      <w:r w:rsidRPr="00F63AD7">
        <w:rPr>
          <w:rFonts w:ascii="Verdana" w:eastAsia="Times New Roman" w:hAnsi="Verdana" w:cs="Times New Roman"/>
          <w:i/>
          <w:iCs/>
          <w:color w:val="000000"/>
          <w:sz w:val="25"/>
          <w:szCs w:val="25"/>
        </w:rPr>
        <w:t> </w:t>
      </w:r>
    </w:p>
    <w:tbl>
      <w:tblPr>
        <w:tblW w:w="8748" w:type="dxa"/>
        <w:shd w:val="clear" w:color="auto" w:fill="FFFFFF"/>
        <w:tblCellMar>
          <w:left w:w="0" w:type="dxa"/>
          <w:right w:w="0" w:type="dxa"/>
        </w:tblCellMar>
        <w:tblLook w:val="04A0"/>
      </w:tblPr>
      <w:tblGrid>
        <w:gridCol w:w="648"/>
        <w:gridCol w:w="5040"/>
        <w:gridCol w:w="3060"/>
      </w:tblGrid>
      <w:tr w:rsidR="00F63AD7" w:rsidRPr="00F63AD7" w:rsidTr="00F63AD7">
        <w:tc>
          <w:tcPr>
            <w:tcW w:w="6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TT</w:t>
            </w:r>
          </w:p>
        </w:tc>
        <w:tc>
          <w:tcPr>
            <w:tcW w:w="50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 Dự án</w:t>
            </w:r>
          </w:p>
        </w:tc>
        <w:tc>
          <w:tcPr>
            <w:tcW w:w="30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Quy mô</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công trình quá trình quốc gia trình Quốc hội quyết định chủ trương đầu tư theo Nghị quyết số 66/2006/NQ11 ngày 29 tháng 6 năm 2006 của Quốc hội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có sử dụng một phần hoặc toàn bộ diện tích đất khu bảo tồn thiên nhiên, vườn Quốc gia, các khu di tích lịch sử - văn hóa, di sản thế giới, khu dự trữ sinh quyển, danh lam thắng cảnh đã được xếp hạng hoặc chưa được xếp hạng nhưng được Ủy ban nhân dân tỉnh, thành phố trực thuộc Trung ương quyết định bảo vệ.</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có nguy cơ ảnh hưởng xấu trực tiếp đến nguồn nước lưu vực sông, vùng ven biển, vùng có hệ sinh thái được bảo vệ.</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xây dựng</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kết cấu hạ tầng khu đô thị, khu dân cư</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Có diện tích từ 50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kết cấu hạ tầng khu công nghiệp, khu công nghệ cao, cụm công nghiệp, khu chế xuất, cụm làng nghề</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siêu thị, chợ</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Từ 200 điểm kinh doanh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trung tâm thể thao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bệnh viện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Từ 50 giường bệnh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khách sạn, nhà nghỉ</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Từ 100 phòng nghỉ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khu du lịch, vui chơi giải trí</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xml:space="preserve">Dự án xây dựng cơ sở dịch vụ du lịch (gồm cơ sở hạ tầng và cơ sở vật chất) tại các khu vực </w:t>
            </w:r>
            <w:r w:rsidRPr="00F63AD7">
              <w:rPr>
                <w:rFonts w:ascii="Verdana" w:eastAsia="Times New Roman" w:hAnsi="Verdana" w:cs="Times New Roman"/>
                <w:color w:val="000000"/>
                <w:sz w:val="20"/>
                <w:szCs w:val="20"/>
              </w:rPr>
              <w:lastRenderedPageBreak/>
              <w:t>ven biển, trên các đảo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Lượng nước thải từ 1.000m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szCs w:val="20"/>
              </w:rPr>
              <w:t>/ngày đêm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12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sân gôn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Từ 18 lỗ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nghĩa trang (theo hình thức hung táng, hỏa táng và hình thức khác)</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công trình ngầm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có tầng hầm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Tầng hầm sâu từ 10m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công trình chiến đấu, trung tâm huấn luyện quân sự, trường bắn, cảng quốc phòng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kho tàng quân sự</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khu kinh tế quốc phòng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trại giam, trại tạm giam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sản xuất vật liệu xây dựng</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xi măng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300.000 tấn xi măng/năm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để nghiền clinker sản xuất xi măng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 tấn xi măng/năm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gạch, ngói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10.000.000 viên quy chuẩn/năm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vật liệu xây dựng khác</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tấn sản phẩm/năm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giao thông</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công trình giao thông ngầm (đường xe điện ngầm, đường hầm)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500m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đường ô tô cao tốc, đường ô tô từ cấp I đến cấp III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cải tạo, nâng cấp đường ô tô cao tốc, đường ô tô từ cấp I đến cấp III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50 km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27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đường ô tô cấp IV</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100 km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đường sắt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100 km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29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đường sắt trên cao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cáp treo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500 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các cầu vĩnh cửu trên đường bộ, đường sắt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200 m trở lên (không kể đường dẫn)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những công trình giao thông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Đỏi hỏi tái định cư từ 1.000 người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cảng sông, cảng biển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Tiếp nhận tàu trọng tải từ 1.000 DWT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cảng cá</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Tiếp nhận tàu cá ra vào từ 100 lượt/ngày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cảng hàng không, sân bay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bến xe khách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0,5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bê tông nhựa nóng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30.000 tấn sản phẩm/năm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năng lượng, phóng xạ</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lò phản ứng hạt nhân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39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cơ sở sản xuất, kinh doanh, dịch vụ có sử dụng chất phóng xạ hoặc phát sinh chất thải phóng xạ</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điện nguyên tử, điện nhiệt hạch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nhiệt điện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 MW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phong điện (sản xuất điện bằng sức gió)</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quang điện (điện mặt trời)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thủy điện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Hồ chứa có dung tích từ 300.000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tuyến đường dây tải điện cao áp</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100 km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dây, cáp điện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xml:space="preserve">Công suất từ 2000 tấn </w:t>
            </w:r>
            <w:r w:rsidRPr="00F63AD7">
              <w:rPr>
                <w:rFonts w:ascii="Verdana" w:eastAsia="Times New Roman" w:hAnsi="Verdana" w:cs="Times New Roman"/>
                <w:color w:val="000000"/>
                <w:sz w:val="20"/>
                <w:szCs w:val="20"/>
              </w:rPr>
              <w:lastRenderedPageBreak/>
              <w:t>nhôm/năm trở lên (hoặc tương đương)</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lastRenderedPageBreak/>
              <w:t>Nhóm các dự án điện tử, viễn thông</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trạm phát, trạm thu – phát vô tuyến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 KW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các thiết bị điện, điện tử</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xuất thiết kế từ 10.000 thiết bị/năm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49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linh kiện điện, điện tử</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tuyến viễn thông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Chiều dài từ 100 km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cáp viễn thông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thủy lợi, khai thác và trồng rừng</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công trình hồ chứa nước, hồ thủy lợi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Dung tích hồ chứa từ 300.000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công trình thủy lợi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Bao phủ diện tích từ 200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lấn biển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kè bờ sông, bờ biển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Có chiều dài từ 1.000m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có khai thác hoặc chuyển đổi mục đích sử dụng diện tích rừng phòng hộ đầu nguồn, rừng phòng hộ chắn sóng, rừng đặc dụng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5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có khai thác hoặc chuyển đổi mục đích sử dụng đất rừng tự nhiên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20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trồng rừng và khai thác rừng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Trồng rừng diện tích từ 1.000 ha trở lên; khai thác rừng diện tích 200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59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vùng trồng cây công nghiệp tập trung: cao su, sắn, mía, cà phê, ca cao, chè, hồ tiêu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vùng trồng rau, hoa tập trung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100 ha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khai thác khoáng sản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61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khoáng sản (trên đất liền) làm vật liệu xây dựng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khai thác từ 50.000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vật liệu/năm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khoáng sản làm vật liệu san lấp mặt bằng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khai thác từ 100.000m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vật liệu/năm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nạo vét tận thu khoáng sản lòng sông làm vật liệu xây dựng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từ 50.000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vật liệu/năm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khoáng sản rắn, (không sử dụng hóa chất)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Có khối lượng mỏ (bao gồm khoáng sản và đất đá thải) từ 100.000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szCs w:val="20"/>
              </w:rPr>
              <w:t>/năm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chế biến khoáng sản rắn có chứa các chật độc hại hoặc có sử dụng hóa chất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khoáng sản rắn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Công suất thiết kế từ 50.000 tấn sản phẩm/năm trở lên</w:t>
            </w:r>
          </w:p>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Có lượng đất đá thải ra từ 500.000 tấn/năm trở lên đối với tuyển than.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nước dưới đất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khai thác từ 10.000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nước/ngày đêm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nước khoáng thiên nhiên (dưới đất hoặc lộ ra trên mặt đất) để đóng chai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khai thác từ 120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nước/ngày đêm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69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nước khoáng thiên nhiên, nước nóng thiên nhiên (dưới đất hoặc lộ ra trên mặt đất) để làm dịch vụ (tắm,chữa bệnh và các mục đích khác)</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khai thác từ 500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nước/ngày đêm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nước mặt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khai thác từ 50.000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nước/ngày đêm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dầu khí</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khai thác dầu, khí</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xml:space="preserve">Dự án lọc hóa dầu (trừ các dự án chiết nạp </w:t>
            </w:r>
            <w:r w:rsidRPr="00F63AD7">
              <w:rPr>
                <w:rFonts w:ascii="Verdana" w:eastAsia="Times New Roman" w:hAnsi="Verdana" w:cs="Times New Roman"/>
                <w:color w:val="000000"/>
                <w:sz w:val="20"/>
                <w:szCs w:val="20"/>
              </w:rPr>
              <w:lastRenderedPageBreak/>
              <w:t>LPG, pha chế dầu nhờn)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73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sản phẩm hóa dầu (chất hoạt động bề mặt, chất hóa dẻo, metanol)</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tuyến đường ống dẫn dầu, khí</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kho xăng dầu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Dung tích chứa từ 1.000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szCs w:val="20"/>
              </w:rPr>
              <w:t>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khu trung chuyển dầu, khí</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xử lý chất thải</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tái chế, xử lý chất thải rắn các loại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bãi chôn lấp chất thải công nghiệp, chất thải nguy hại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79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bãi chôn lấp chất thải sinh hoạt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Quy mô cho từ 500 hộ dân trở lên hoặc quy mô cấp huyện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hệ thống xử lý nước thải công nghiệp tập trung không nằm trong khu công nghiệp, khu chế xuất, khu công nghệ cao, cụm công nghiệp, cụm làng nghề</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xây dựng hệ thống xử lý nước thải sinh hoạt tập trung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nước thải/ngày đêm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thu mua và sơ chế phế liệu (kể cả phế liệu nhập khẩu)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 tấn/năm</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vệ sinh súc rửa tàu (các loại)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phá dỡ tàu cũ (các loại)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cơ khí, luyện kim</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luyện kim đen, luyện kim màu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cán thép</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đóng mới, sửa chữa tàu thủy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Tàu trọng tải từ 1.000 DWT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88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xml:space="preserve">Dự án đóng mới, sửa chữa, lắp ráp đầu máy </w:t>
            </w:r>
            <w:r w:rsidRPr="00F63AD7">
              <w:rPr>
                <w:rFonts w:ascii="Verdana" w:eastAsia="Times New Roman" w:hAnsi="Verdana" w:cs="Times New Roman"/>
                <w:color w:val="000000"/>
                <w:sz w:val="20"/>
                <w:szCs w:val="20"/>
              </w:rPr>
              <w:lastRenderedPageBreak/>
              <w:t>toa xe, ô tô</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 xml:space="preserve">Công suất thiết kế từ 500 </w:t>
            </w:r>
            <w:r w:rsidRPr="00F63AD7">
              <w:rPr>
                <w:rFonts w:ascii="Verdana" w:eastAsia="Times New Roman" w:hAnsi="Verdana" w:cs="Times New Roman"/>
                <w:color w:val="000000"/>
                <w:sz w:val="20"/>
                <w:szCs w:val="20"/>
              </w:rPr>
              <w:lastRenderedPageBreak/>
              <w:t>phương tiện/năm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89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lắp ráp, sửa chữa xe máy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phương tiện/năm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cơ khí, chế tạo máy móc, thiết bị</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mạ, phun phủ và đánh bóng kim loại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nhôm định hình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sửa chữa vũ kí, khí tài, trang thiết bị kỹ thuật quân sự</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ind w:left="720" w:hanging="720"/>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chế biến gỗ, sản xuất thủy tinh, gốm sứ</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gỗ</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m</w:t>
            </w:r>
            <w:r w:rsidRPr="00F63AD7">
              <w:rPr>
                <w:rFonts w:ascii="Verdana" w:eastAsia="Times New Roman" w:hAnsi="Verdana" w:cs="Times New Roman"/>
                <w:color w:val="000000"/>
                <w:sz w:val="20"/>
                <w:szCs w:val="20"/>
                <w:vertAlign w:val="superscript"/>
              </w:rPr>
              <w:t>3</w:t>
            </w:r>
            <w:r w:rsidRPr="00F63AD7">
              <w:rPr>
                <w:rFonts w:ascii="Verdana" w:eastAsia="Times New Roman" w:hAnsi="Verdana" w:cs="Times New Roman"/>
                <w:color w:val="000000"/>
                <w:sz w:val="20"/>
                <w:szCs w:val="20"/>
              </w:rPr>
              <w:t>/năm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ván ép</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 m</w:t>
            </w:r>
            <w:r w:rsidRPr="00F63AD7">
              <w:rPr>
                <w:rFonts w:ascii="Verdana" w:eastAsia="Times New Roman" w:hAnsi="Verdana" w:cs="Times New Roman"/>
                <w:color w:val="000000"/>
                <w:sz w:val="20"/>
                <w:szCs w:val="20"/>
                <w:vertAlign w:val="superscript"/>
              </w:rPr>
              <w:t>2</w:t>
            </w:r>
            <w:r w:rsidRPr="00F63AD7">
              <w:rPr>
                <w:rFonts w:ascii="Verdana" w:eastAsia="Times New Roman" w:hAnsi="Verdana" w:cs="Times New Roman"/>
                <w:color w:val="000000"/>
                <w:sz w:val="20"/>
                <w:szCs w:val="20"/>
              </w:rPr>
              <w:t>/năm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đố mộc gia dụng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hàng mỹ nghệ</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thủy tinh, gốm sứ</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99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sứ vệ sinh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gạch men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1.000.000m</w:t>
            </w:r>
            <w:r w:rsidRPr="00F63AD7">
              <w:rPr>
                <w:rFonts w:ascii="Verdana" w:eastAsia="Times New Roman" w:hAnsi="Verdana" w:cs="Times New Roman"/>
                <w:color w:val="000000"/>
                <w:sz w:val="20"/>
                <w:szCs w:val="20"/>
                <w:vertAlign w:val="superscript"/>
              </w:rPr>
              <w:t>2</w:t>
            </w:r>
            <w:r w:rsidRPr="00F63AD7">
              <w:rPr>
                <w:rFonts w:ascii="Verdana" w:eastAsia="Times New Roman" w:hAnsi="Verdana" w:cs="Times New Roman"/>
                <w:color w:val="000000"/>
                <w:sz w:val="20"/>
                <w:szCs w:val="20"/>
              </w:rPr>
              <w:t>/năm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bóng đèn, phích nước</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102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thực phẩm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giết mổ gia súc, gia cầm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gia súc/ngày trở lên; 10.000 gia cầm/ngày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thủy sản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đường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20.000 tấn đường/năm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cồn, rượu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 lít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bia, nước giải khát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500.000 lít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bột ngọt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109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sữa</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dầu ăn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bánh, kẹo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nước đá</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 cây đá/ngày đêm (loại 50 kg/cây) hoặc từ 150.000 kg nước đá/ngày đêm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chế biến nông sản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thuốc lá</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30.000 bao/năm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nguyên liệu thuốc lá</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xml:space="preserve">Công suất thiết kế từ 1.000 </w:t>
            </w:r>
            <w:r w:rsidRPr="00F63AD7">
              <w:rPr>
                <w:rFonts w:ascii="Verdana" w:eastAsia="Times New Roman" w:hAnsi="Verdana" w:cs="Times New Roman"/>
                <w:color w:val="000000"/>
                <w:sz w:val="20"/>
                <w:szCs w:val="20"/>
              </w:rPr>
              <w:lastRenderedPageBreak/>
              <w:t>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115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nông sản, ngũ cốc</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xay sát, chế biến gạo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20.000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tinh bột sắn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hạt điều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119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chè</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cà phê</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 đối với phương pháp chế biến ướt; từ 10.000 tấn sản phẩm/năm trở lên đối với phương pháp chế biến khô; từ 1.000 tấn sản phẩm/năm trở lên đối với chế biến cà phê bột, cà phê hòa tan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chế biến và chăn nuôi gia súc, gia cầm và thủy sản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thức ăn gia súc, gia cầm, thức ăn thủy sản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phụ phẩm thủy sản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bột cá</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nuôi trồng thủy sản (thâm canh/bán thâm canh)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mặt nước từ 10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nuôi trồng thủy sản quảng canh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mặt nước từ 50 ha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126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nuôi trồng thủy sản trên cát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chăn nuôi gia súc tập trung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Từ 1.000 đầu gia súc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chăn nuôi gia cầm tập trung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Từ 20.000 đầu gia cầm trở lên; đối với đà điểu từ 200 con trở lên, đối với chim cút từ 100.000 con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dự án sản xuất phân bón hóa học, thuốc bảo vệ thực hiện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129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phân hóa học</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kho hóa chất, thuốc bảo vệ thực vật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Sức chứa từ 2 tấn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thuốc bảo vệ thực vật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sang chai, đóng gói thuốc bảo vệ thực vật</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phân hữu cơ, phân vi sinh</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dược phẩm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vắc xin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thuốc thú 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hóa mỹ phẩm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chất dẻo, các sản phẩm từ chất dẻo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139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bao bì nhựa</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2.000.000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sơn, hóa chất cơ bản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chất tẩy rửa, phụ gia</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thuốc phóng, thuốc nổ, hỏa cụ</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143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thuốc nổ công nghiệp</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muối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Diện tích từ 100 ha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sản xuất giấy và văn phòng phẩm</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bột giấy và giấy (từ nguyên liệu)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 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giấy từ bột giấy, tái chế</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văn phòng phẩm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874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b/>
                <w:bCs/>
                <w:color w:val="000000"/>
                <w:sz w:val="20"/>
                <w:szCs w:val="20"/>
              </w:rPr>
              <w:t>Nhóm các dự án về dệt nhuộm và may mặc</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dệt có nhuộm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149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dệt không nhuộm</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từ 10.000.000 m vải/năm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và gia công các sản phẩm may mặc có công đoạn giặt tẩy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và gia công các sản phẩm may mặc không có công đoạn giặt tẩy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2.000.000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giặt là công nghiệp</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50.000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153</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sợi tơ tằm và sợi nhân tạo</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154</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mủ cao su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155</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chế biến cao su</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156</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giầy dép</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1.000.000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157</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săm lốp cao su các loại</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 xml:space="preserve">Công suất thiết kế từ 50.000 sản phẩm/năm trở lên đối với ô tô, máy kéo; từ 100.000 sản phẩm/năm </w:t>
            </w:r>
            <w:r w:rsidRPr="00F63AD7">
              <w:rPr>
                <w:rFonts w:ascii="Verdana" w:eastAsia="Times New Roman" w:hAnsi="Verdana" w:cs="Times New Roman"/>
                <w:color w:val="000000"/>
                <w:sz w:val="20"/>
                <w:szCs w:val="20"/>
              </w:rPr>
              <w:lastRenderedPageBreak/>
              <w:t>trở lên đối với xe đạp, xe máy</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lastRenderedPageBreak/>
              <w:t>158</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ắc quy, pin</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50.000 KWh/năm trở lên hoặc từ 100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159</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thuộc da</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160</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ga CO</w:t>
            </w:r>
            <w:r w:rsidRPr="00F63AD7">
              <w:rPr>
                <w:rFonts w:ascii="Verdana" w:eastAsia="Times New Roman" w:hAnsi="Verdana" w:cs="Times New Roman"/>
                <w:color w:val="000000"/>
                <w:sz w:val="20"/>
                <w:szCs w:val="20"/>
                <w:vertAlign w:val="subscript"/>
              </w:rPr>
              <w:t>2</w:t>
            </w:r>
            <w:r w:rsidRPr="00F63AD7">
              <w:rPr>
                <w:rFonts w:ascii="Verdana" w:eastAsia="Times New Roman" w:hAnsi="Verdana" w:cs="Times New Roman"/>
                <w:color w:val="000000"/>
                <w:sz w:val="20"/>
              </w:rPr>
              <w:t> </w:t>
            </w:r>
            <w:r w:rsidRPr="00F63AD7">
              <w:rPr>
                <w:rFonts w:ascii="Verdana" w:eastAsia="Times New Roman" w:hAnsi="Verdana" w:cs="Times New Roman"/>
                <w:color w:val="000000"/>
                <w:sz w:val="20"/>
                <w:szCs w:val="20"/>
              </w:rPr>
              <w:t>chiết nạp hoá lỏng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Công suất thiết kế từ 3.000 tấn sản phẩm/năm trở lên</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161</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sản xuất các thiết bị, sản phẩm chữa cháy</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Tất cả</w:t>
            </w:r>
          </w:p>
        </w:tc>
      </w:tr>
      <w:tr w:rsidR="00F63AD7" w:rsidRPr="00F63AD7" w:rsidTr="00F63AD7">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center"/>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162</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Dự án khác, cải tạo, nâng cấp, mở rộng</w:t>
            </w:r>
          </w:p>
        </w:tc>
        <w:tc>
          <w:tcPr>
            <w:tcW w:w="3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3AD7" w:rsidRPr="00F63AD7" w:rsidRDefault="00F63AD7" w:rsidP="00F63AD7">
            <w:pPr>
              <w:spacing w:before="120" w:after="0" w:line="311" w:lineRule="atLeast"/>
              <w:jc w:val="both"/>
              <w:rPr>
                <w:rFonts w:ascii="Verdana" w:eastAsia="Times New Roman" w:hAnsi="Verdana" w:cs="Times New Roman"/>
                <w:color w:val="000000"/>
                <w:sz w:val="20"/>
                <w:szCs w:val="20"/>
              </w:rPr>
            </w:pPr>
            <w:r w:rsidRPr="00F63AD7">
              <w:rPr>
                <w:rFonts w:ascii="Verdana" w:eastAsia="Times New Roman" w:hAnsi="Verdana" w:cs="Times New Roman"/>
                <w:color w:val="000000"/>
                <w:sz w:val="20"/>
                <w:szCs w:val="20"/>
              </w:rPr>
              <w:t>Có tính chất, quy mô, công suất tương đương với dự án thứ tự từ 1 đến 161 trừ dự án số 25 và 26 của Phụ lục này)</w:t>
            </w:r>
          </w:p>
        </w:tc>
      </w:tr>
    </w:tbl>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20"/>
  <w:characterSpacingControl w:val="doNotCompress"/>
  <w:compat/>
  <w:rsids>
    <w:rsidRoot w:val="00F63AD7"/>
    <w:rsid w:val="00004366"/>
    <w:rsid w:val="00010EDA"/>
    <w:rsid w:val="000129B7"/>
    <w:rsid w:val="00015F59"/>
    <w:rsid w:val="0002533F"/>
    <w:rsid w:val="00040291"/>
    <w:rsid w:val="0004469F"/>
    <w:rsid w:val="00044DB6"/>
    <w:rsid w:val="00045EF5"/>
    <w:rsid w:val="00046302"/>
    <w:rsid w:val="0004736D"/>
    <w:rsid w:val="000473E2"/>
    <w:rsid w:val="00053DB7"/>
    <w:rsid w:val="00065619"/>
    <w:rsid w:val="00067F8F"/>
    <w:rsid w:val="00070889"/>
    <w:rsid w:val="00076515"/>
    <w:rsid w:val="000766A5"/>
    <w:rsid w:val="00081350"/>
    <w:rsid w:val="00081CD9"/>
    <w:rsid w:val="000827A3"/>
    <w:rsid w:val="0008300F"/>
    <w:rsid w:val="00083479"/>
    <w:rsid w:val="00085486"/>
    <w:rsid w:val="00090218"/>
    <w:rsid w:val="00093381"/>
    <w:rsid w:val="00094F72"/>
    <w:rsid w:val="000965EC"/>
    <w:rsid w:val="000A24CA"/>
    <w:rsid w:val="000A4931"/>
    <w:rsid w:val="000B1CBF"/>
    <w:rsid w:val="000B1F07"/>
    <w:rsid w:val="000B3FF0"/>
    <w:rsid w:val="000B4356"/>
    <w:rsid w:val="000C3DA7"/>
    <w:rsid w:val="000C4E02"/>
    <w:rsid w:val="000D2A0D"/>
    <w:rsid w:val="000D46B2"/>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1B42"/>
    <w:rsid w:val="00130692"/>
    <w:rsid w:val="00134E4B"/>
    <w:rsid w:val="0014168B"/>
    <w:rsid w:val="00145B2C"/>
    <w:rsid w:val="00147A65"/>
    <w:rsid w:val="00147F21"/>
    <w:rsid w:val="001507FD"/>
    <w:rsid w:val="00154D15"/>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7019"/>
    <w:rsid w:val="0023790B"/>
    <w:rsid w:val="002406FD"/>
    <w:rsid w:val="00241335"/>
    <w:rsid w:val="002450A5"/>
    <w:rsid w:val="00247FF5"/>
    <w:rsid w:val="00252741"/>
    <w:rsid w:val="00256E48"/>
    <w:rsid w:val="00257B03"/>
    <w:rsid w:val="002619EE"/>
    <w:rsid w:val="00264DB5"/>
    <w:rsid w:val="00272016"/>
    <w:rsid w:val="00272666"/>
    <w:rsid w:val="00284C8F"/>
    <w:rsid w:val="0029064D"/>
    <w:rsid w:val="00290C3F"/>
    <w:rsid w:val="00290E94"/>
    <w:rsid w:val="002937C2"/>
    <w:rsid w:val="002A0170"/>
    <w:rsid w:val="002A06B8"/>
    <w:rsid w:val="002B0251"/>
    <w:rsid w:val="002B0CB0"/>
    <w:rsid w:val="002B158F"/>
    <w:rsid w:val="002B2E15"/>
    <w:rsid w:val="002C0B32"/>
    <w:rsid w:val="002C2CAA"/>
    <w:rsid w:val="002C7155"/>
    <w:rsid w:val="002C7F8C"/>
    <w:rsid w:val="002D0CF9"/>
    <w:rsid w:val="002E1E71"/>
    <w:rsid w:val="002E4550"/>
    <w:rsid w:val="002F072D"/>
    <w:rsid w:val="002F7347"/>
    <w:rsid w:val="003038CA"/>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5010F"/>
    <w:rsid w:val="00352FB6"/>
    <w:rsid w:val="003541EE"/>
    <w:rsid w:val="003553E1"/>
    <w:rsid w:val="00355AAD"/>
    <w:rsid w:val="00356E48"/>
    <w:rsid w:val="00376EF0"/>
    <w:rsid w:val="00377F66"/>
    <w:rsid w:val="00382D11"/>
    <w:rsid w:val="00383466"/>
    <w:rsid w:val="00383A01"/>
    <w:rsid w:val="00384A94"/>
    <w:rsid w:val="003868DA"/>
    <w:rsid w:val="0039199F"/>
    <w:rsid w:val="00391D4E"/>
    <w:rsid w:val="00392861"/>
    <w:rsid w:val="003932AB"/>
    <w:rsid w:val="00395780"/>
    <w:rsid w:val="003A43F1"/>
    <w:rsid w:val="003B52DC"/>
    <w:rsid w:val="003C062F"/>
    <w:rsid w:val="003C2380"/>
    <w:rsid w:val="003C472A"/>
    <w:rsid w:val="003D1482"/>
    <w:rsid w:val="003D16F0"/>
    <w:rsid w:val="003D1FA7"/>
    <w:rsid w:val="003D2BE3"/>
    <w:rsid w:val="003D5642"/>
    <w:rsid w:val="003E1920"/>
    <w:rsid w:val="003E1E30"/>
    <w:rsid w:val="003F10DD"/>
    <w:rsid w:val="003F54AC"/>
    <w:rsid w:val="003F6472"/>
    <w:rsid w:val="00406A2A"/>
    <w:rsid w:val="00411091"/>
    <w:rsid w:val="00432BA7"/>
    <w:rsid w:val="004342AD"/>
    <w:rsid w:val="00445D42"/>
    <w:rsid w:val="00447ABF"/>
    <w:rsid w:val="00450FD8"/>
    <w:rsid w:val="00461D44"/>
    <w:rsid w:val="00462A31"/>
    <w:rsid w:val="00463BB6"/>
    <w:rsid w:val="00464430"/>
    <w:rsid w:val="004710F1"/>
    <w:rsid w:val="00472D86"/>
    <w:rsid w:val="0047412D"/>
    <w:rsid w:val="004758B0"/>
    <w:rsid w:val="004823E8"/>
    <w:rsid w:val="004826E8"/>
    <w:rsid w:val="0048282E"/>
    <w:rsid w:val="00487FFD"/>
    <w:rsid w:val="004A23F2"/>
    <w:rsid w:val="004A64B5"/>
    <w:rsid w:val="004B13A5"/>
    <w:rsid w:val="004B7645"/>
    <w:rsid w:val="004C03A1"/>
    <w:rsid w:val="004C1A55"/>
    <w:rsid w:val="004C1BBB"/>
    <w:rsid w:val="004C4CD6"/>
    <w:rsid w:val="004C6001"/>
    <w:rsid w:val="004E5843"/>
    <w:rsid w:val="004E5A7C"/>
    <w:rsid w:val="004E6515"/>
    <w:rsid w:val="004E6555"/>
    <w:rsid w:val="004F0178"/>
    <w:rsid w:val="004F4665"/>
    <w:rsid w:val="004F67CE"/>
    <w:rsid w:val="00501FD2"/>
    <w:rsid w:val="005026EC"/>
    <w:rsid w:val="0050400E"/>
    <w:rsid w:val="00504580"/>
    <w:rsid w:val="00505B40"/>
    <w:rsid w:val="00510A7D"/>
    <w:rsid w:val="00514F11"/>
    <w:rsid w:val="00517B84"/>
    <w:rsid w:val="005217AF"/>
    <w:rsid w:val="005311C2"/>
    <w:rsid w:val="00531465"/>
    <w:rsid w:val="0053204C"/>
    <w:rsid w:val="00540058"/>
    <w:rsid w:val="00540BE2"/>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52EB"/>
    <w:rsid w:val="005969BE"/>
    <w:rsid w:val="00597957"/>
    <w:rsid w:val="005A354D"/>
    <w:rsid w:val="005A3598"/>
    <w:rsid w:val="005A40F3"/>
    <w:rsid w:val="005A46D1"/>
    <w:rsid w:val="005B0AFF"/>
    <w:rsid w:val="005B4C4A"/>
    <w:rsid w:val="005C0468"/>
    <w:rsid w:val="005C2B52"/>
    <w:rsid w:val="005C6312"/>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EF0"/>
    <w:rsid w:val="00655F69"/>
    <w:rsid w:val="00656C47"/>
    <w:rsid w:val="0065712F"/>
    <w:rsid w:val="00657EAA"/>
    <w:rsid w:val="00664D57"/>
    <w:rsid w:val="00676365"/>
    <w:rsid w:val="0068029E"/>
    <w:rsid w:val="00680AAB"/>
    <w:rsid w:val="00682D9C"/>
    <w:rsid w:val="00683CB6"/>
    <w:rsid w:val="00697D1C"/>
    <w:rsid w:val="006A57B5"/>
    <w:rsid w:val="006A6870"/>
    <w:rsid w:val="006B1106"/>
    <w:rsid w:val="006B472B"/>
    <w:rsid w:val="006B4B4E"/>
    <w:rsid w:val="006B6095"/>
    <w:rsid w:val="006C33A2"/>
    <w:rsid w:val="006C39E3"/>
    <w:rsid w:val="006C6DC8"/>
    <w:rsid w:val="006D1F62"/>
    <w:rsid w:val="006D70AF"/>
    <w:rsid w:val="006E2D54"/>
    <w:rsid w:val="006E2DE0"/>
    <w:rsid w:val="006E5090"/>
    <w:rsid w:val="006F1194"/>
    <w:rsid w:val="006F2818"/>
    <w:rsid w:val="006F4091"/>
    <w:rsid w:val="006F5DAD"/>
    <w:rsid w:val="006F5ECD"/>
    <w:rsid w:val="00703319"/>
    <w:rsid w:val="007171C2"/>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5B40"/>
    <w:rsid w:val="00786F1B"/>
    <w:rsid w:val="007909C7"/>
    <w:rsid w:val="00791893"/>
    <w:rsid w:val="00791C4A"/>
    <w:rsid w:val="007A2091"/>
    <w:rsid w:val="007A3B9F"/>
    <w:rsid w:val="007B4909"/>
    <w:rsid w:val="007B52BF"/>
    <w:rsid w:val="007B68F4"/>
    <w:rsid w:val="007C3560"/>
    <w:rsid w:val="007C7799"/>
    <w:rsid w:val="007D0E96"/>
    <w:rsid w:val="007D4560"/>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5F61"/>
    <w:rsid w:val="00826681"/>
    <w:rsid w:val="00832365"/>
    <w:rsid w:val="00833436"/>
    <w:rsid w:val="008441EA"/>
    <w:rsid w:val="00847832"/>
    <w:rsid w:val="00851EB0"/>
    <w:rsid w:val="00851F97"/>
    <w:rsid w:val="008526CA"/>
    <w:rsid w:val="00861AB8"/>
    <w:rsid w:val="00870A54"/>
    <w:rsid w:val="00890680"/>
    <w:rsid w:val="00891F0C"/>
    <w:rsid w:val="00896D03"/>
    <w:rsid w:val="008A3D68"/>
    <w:rsid w:val="008B0B5B"/>
    <w:rsid w:val="008B2FED"/>
    <w:rsid w:val="008C469B"/>
    <w:rsid w:val="008D2EA4"/>
    <w:rsid w:val="008D3B5A"/>
    <w:rsid w:val="008D4896"/>
    <w:rsid w:val="008E2309"/>
    <w:rsid w:val="008E2B9F"/>
    <w:rsid w:val="008F0596"/>
    <w:rsid w:val="008F3722"/>
    <w:rsid w:val="008F7C1E"/>
    <w:rsid w:val="00900E87"/>
    <w:rsid w:val="00902613"/>
    <w:rsid w:val="00906CB8"/>
    <w:rsid w:val="0092078D"/>
    <w:rsid w:val="00922436"/>
    <w:rsid w:val="00932B0A"/>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0F8E"/>
    <w:rsid w:val="00983DDA"/>
    <w:rsid w:val="00985085"/>
    <w:rsid w:val="00987D28"/>
    <w:rsid w:val="0099732C"/>
    <w:rsid w:val="00997C69"/>
    <w:rsid w:val="009A62F5"/>
    <w:rsid w:val="009A663E"/>
    <w:rsid w:val="009B624B"/>
    <w:rsid w:val="009C1ACB"/>
    <w:rsid w:val="009C2F12"/>
    <w:rsid w:val="009C5088"/>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10E88"/>
    <w:rsid w:val="00A13C9C"/>
    <w:rsid w:val="00A17F30"/>
    <w:rsid w:val="00A236A9"/>
    <w:rsid w:val="00A238B5"/>
    <w:rsid w:val="00A25D90"/>
    <w:rsid w:val="00A26258"/>
    <w:rsid w:val="00A301D4"/>
    <w:rsid w:val="00A32E7C"/>
    <w:rsid w:val="00A35394"/>
    <w:rsid w:val="00A368E9"/>
    <w:rsid w:val="00A375C4"/>
    <w:rsid w:val="00A46232"/>
    <w:rsid w:val="00A5361B"/>
    <w:rsid w:val="00A53C84"/>
    <w:rsid w:val="00A57ED6"/>
    <w:rsid w:val="00A60004"/>
    <w:rsid w:val="00A61F94"/>
    <w:rsid w:val="00A744E3"/>
    <w:rsid w:val="00A74E33"/>
    <w:rsid w:val="00A84038"/>
    <w:rsid w:val="00A86B93"/>
    <w:rsid w:val="00A91CF1"/>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257E"/>
    <w:rsid w:val="00B234EA"/>
    <w:rsid w:val="00B3528F"/>
    <w:rsid w:val="00B36D27"/>
    <w:rsid w:val="00B37165"/>
    <w:rsid w:val="00B3761C"/>
    <w:rsid w:val="00B40055"/>
    <w:rsid w:val="00B4047F"/>
    <w:rsid w:val="00B406F9"/>
    <w:rsid w:val="00B45BC5"/>
    <w:rsid w:val="00B50B63"/>
    <w:rsid w:val="00B50B9A"/>
    <w:rsid w:val="00B518EE"/>
    <w:rsid w:val="00B53AF1"/>
    <w:rsid w:val="00B56733"/>
    <w:rsid w:val="00B63237"/>
    <w:rsid w:val="00B64186"/>
    <w:rsid w:val="00B77B3E"/>
    <w:rsid w:val="00B8349D"/>
    <w:rsid w:val="00B85675"/>
    <w:rsid w:val="00B93F0F"/>
    <w:rsid w:val="00B9471C"/>
    <w:rsid w:val="00B9681A"/>
    <w:rsid w:val="00BA1B63"/>
    <w:rsid w:val="00BA3F02"/>
    <w:rsid w:val="00BA5499"/>
    <w:rsid w:val="00BA7377"/>
    <w:rsid w:val="00BC1F59"/>
    <w:rsid w:val="00BC66C1"/>
    <w:rsid w:val="00BC745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56DC9"/>
    <w:rsid w:val="00C620E6"/>
    <w:rsid w:val="00C645A0"/>
    <w:rsid w:val="00C707F1"/>
    <w:rsid w:val="00C7176B"/>
    <w:rsid w:val="00C72639"/>
    <w:rsid w:val="00C72EF9"/>
    <w:rsid w:val="00C75BAF"/>
    <w:rsid w:val="00C76F6E"/>
    <w:rsid w:val="00C77595"/>
    <w:rsid w:val="00C800CB"/>
    <w:rsid w:val="00C81F9C"/>
    <w:rsid w:val="00C850AC"/>
    <w:rsid w:val="00C870A7"/>
    <w:rsid w:val="00C93652"/>
    <w:rsid w:val="00C95BB2"/>
    <w:rsid w:val="00CA2AB1"/>
    <w:rsid w:val="00CB259A"/>
    <w:rsid w:val="00CB52A2"/>
    <w:rsid w:val="00CB6A73"/>
    <w:rsid w:val="00CC0392"/>
    <w:rsid w:val="00CC211A"/>
    <w:rsid w:val="00CC281B"/>
    <w:rsid w:val="00CC2A7D"/>
    <w:rsid w:val="00CC495F"/>
    <w:rsid w:val="00CC500E"/>
    <w:rsid w:val="00CD178D"/>
    <w:rsid w:val="00CD3BFE"/>
    <w:rsid w:val="00CD6F3E"/>
    <w:rsid w:val="00CD726E"/>
    <w:rsid w:val="00CE4E46"/>
    <w:rsid w:val="00CE5438"/>
    <w:rsid w:val="00CE7184"/>
    <w:rsid w:val="00CF3C0E"/>
    <w:rsid w:val="00CF52B6"/>
    <w:rsid w:val="00D01599"/>
    <w:rsid w:val="00D0263B"/>
    <w:rsid w:val="00D156D0"/>
    <w:rsid w:val="00D21B42"/>
    <w:rsid w:val="00D26504"/>
    <w:rsid w:val="00D2742C"/>
    <w:rsid w:val="00D344D6"/>
    <w:rsid w:val="00D41516"/>
    <w:rsid w:val="00D444F3"/>
    <w:rsid w:val="00D447AC"/>
    <w:rsid w:val="00D47806"/>
    <w:rsid w:val="00D50F2D"/>
    <w:rsid w:val="00D5421D"/>
    <w:rsid w:val="00D57645"/>
    <w:rsid w:val="00D62911"/>
    <w:rsid w:val="00D6462F"/>
    <w:rsid w:val="00D652F5"/>
    <w:rsid w:val="00D70490"/>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37D8"/>
    <w:rsid w:val="00E53F83"/>
    <w:rsid w:val="00E54B32"/>
    <w:rsid w:val="00E56229"/>
    <w:rsid w:val="00E6112A"/>
    <w:rsid w:val="00E63801"/>
    <w:rsid w:val="00E67CBA"/>
    <w:rsid w:val="00E72617"/>
    <w:rsid w:val="00E73CEB"/>
    <w:rsid w:val="00E747C2"/>
    <w:rsid w:val="00E76F95"/>
    <w:rsid w:val="00E83D6E"/>
    <w:rsid w:val="00E868D3"/>
    <w:rsid w:val="00E87EA4"/>
    <w:rsid w:val="00E90699"/>
    <w:rsid w:val="00E94EFF"/>
    <w:rsid w:val="00E96482"/>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EF4"/>
    <w:rsid w:val="00F26EE8"/>
    <w:rsid w:val="00F27D75"/>
    <w:rsid w:val="00F373C6"/>
    <w:rsid w:val="00F401CA"/>
    <w:rsid w:val="00F561C8"/>
    <w:rsid w:val="00F57CC9"/>
    <w:rsid w:val="00F57E1B"/>
    <w:rsid w:val="00F6272A"/>
    <w:rsid w:val="00F63AD7"/>
    <w:rsid w:val="00F731F6"/>
    <w:rsid w:val="00F74C63"/>
    <w:rsid w:val="00F75098"/>
    <w:rsid w:val="00F84E13"/>
    <w:rsid w:val="00F94027"/>
    <w:rsid w:val="00F960E9"/>
    <w:rsid w:val="00F962E1"/>
    <w:rsid w:val="00FA02D6"/>
    <w:rsid w:val="00FA28DF"/>
    <w:rsid w:val="00FA3286"/>
    <w:rsid w:val="00FA72CF"/>
    <w:rsid w:val="00FB07C7"/>
    <w:rsid w:val="00FB2173"/>
    <w:rsid w:val="00FB2189"/>
    <w:rsid w:val="00FB3712"/>
    <w:rsid w:val="00FB5353"/>
    <w:rsid w:val="00FB54C5"/>
    <w:rsid w:val="00FD0434"/>
    <w:rsid w:val="00FD04AB"/>
    <w:rsid w:val="00FE1D12"/>
    <w:rsid w:val="00FE2B47"/>
    <w:rsid w:val="00FE5FCC"/>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3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AD7"/>
    <w:rPr>
      <w:rFonts w:ascii="Tahoma" w:hAnsi="Tahoma" w:cs="Tahoma"/>
      <w:sz w:val="16"/>
      <w:szCs w:val="16"/>
    </w:rPr>
  </w:style>
  <w:style w:type="paragraph" w:styleId="NormalWeb">
    <w:name w:val="Normal (Web)"/>
    <w:basedOn w:val="Normal"/>
    <w:uiPriority w:val="99"/>
    <w:unhideWhenUsed/>
    <w:rsid w:val="00F63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3AD7"/>
  </w:style>
</w:styles>
</file>

<file path=word/webSettings.xml><?xml version="1.0" encoding="utf-8"?>
<w:webSettings xmlns:r="http://schemas.openxmlformats.org/officeDocument/2006/relationships" xmlns:w="http://schemas.openxmlformats.org/wordprocessingml/2006/main">
  <w:divs>
    <w:div w:id="60878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2280</Words>
  <Characters>13001</Characters>
  <Application>Microsoft Office Word</Application>
  <DocSecurity>0</DocSecurity>
  <Lines>108</Lines>
  <Paragraphs>30</Paragraphs>
  <ScaleCrop>false</ScaleCrop>
  <Company>Toshiba</Company>
  <LinksUpToDate>false</LinksUpToDate>
  <CharactersWithSpaces>15251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2013-12-30T04:06:00Z</dcterms:created>
  <dcterms:modified xsi:type="dcterms:W3CDTF">2013-12-30T04:06:00Z</dcterms:modified>
</cp:coreProperties>
</file>